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黑体" w:hAnsi="黑体" w:eastAsia="黑体" w:cs="黑体"/>
          <w:b w:val="0"/>
          <w:bCs/>
          <w:color w:val="000000"/>
          <w:sz w:val="36"/>
          <w:szCs w:val="36"/>
        </w:rPr>
      </w:pPr>
      <w:r>
        <w:rPr>
          <w:rFonts w:hint="eastAsia" w:ascii="黑体" w:hAnsi="黑体" w:eastAsia="黑体" w:cs="黑体"/>
          <w:b w:val="0"/>
          <w:bCs/>
          <w:color w:val="000000"/>
          <w:sz w:val="36"/>
          <w:szCs w:val="36"/>
        </w:rPr>
        <w:t>国务院办公厅关于加快推进社会信用体系建设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黑体" w:hAnsi="黑体" w:eastAsia="黑体" w:cs="黑体"/>
          <w:b w:val="0"/>
          <w:bCs/>
          <w:color w:val="000000"/>
          <w:sz w:val="36"/>
          <w:szCs w:val="36"/>
        </w:rPr>
      </w:pPr>
      <w:r>
        <w:rPr>
          <w:rFonts w:hint="eastAsia" w:ascii="黑体" w:hAnsi="黑体" w:eastAsia="黑体" w:cs="黑体"/>
          <w:b w:val="0"/>
          <w:bCs/>
          <w:color w:val="000000"/>
          <w:sz w:val="36"/>
          <w:szCs w:val="36"/>
        </w:rPr>
        <w:t>构建以信用为基础的新型监管机制的指导意见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国办发〔2019〕35号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jc w:val="both"/>
        <w:textAlignment w:val="auto"/>
        <w:rPr>
          <w:rFonts w:hint="eastAsia" w:asciiTheme="minorEastAsia" w:hAnsiTheme="minorEastAsia" w:eastAsiaTheme="minorEastAsia" w:cstheme="minorEastAsia"/>
          <w:color w:val="000000"/>
        </w:rPr>
      </w:pP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各省、自治区、直辖市人民政府，国务院各部委、各直属机构：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jc w:val="both"/>
        <w:textAlignment w:val="auto"/>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为加强社会信用体系建设，深入推进“放管服”改革，进一步发挥信用在创新监管机制、提高监管能力和水平方面的基础性作用，更好激发市场主体活力，推动高质量发展，经国务院同意，现提出如下意见。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jc w:val="both"/>
        <w:textAlignment w:val="auto"/>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b/>
          <w:color w:val="000000"/>
        </w:rPr>
        <w:t>一、总体要求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jc w:val="both"/>
        <w:textAlignment w:val="auto"/>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以习近平新时代中国特色社会主义思想为指导，深入贯彻落实党的十九大和十九届二中、三中全会精神，按照依法依规、改革创新、协同共治的基本原则，以加强信用监管为着力点，创新监管理念、监管制度和监管方式，建立健全贯穿市场主体全生命周期，衔接事前、事中、事后全监管环节的新型监管机制，不断提升监管能力和水平，进一步规范市场秩序，优化营商环境，推动高质量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jc w:val="both"/>
        <w:textAlignment w:val="auto"/>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b/>
          <w:color w:val="000000"/>
        </w:rPr>
        <w:t>二、创新事前环节信用监管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jc w:val="both"/>
        <w:textAlignment w:val="auto"/>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一）建立健全信用承诺制度。在办理适用信用承诺制的行政许可事项时，申请人承诺符合审批条件并提交有关材料的，应予即时办理。申请人信用状况较好、部分申报材料不齐备但书面承诺在规定期限内提供的，应先行受理，加快办理进度。书面承诺履约情况记入信用记录，作为事中、事后监管的重要依据，对不履约的申请人，视情节实施惩戒。要加快梳理可开展信用承诺的行政许可事项，制定格式规范的信用承诺书，并依托各级信用门户网站向社会公开。鼓励市场主体主动向社会作出信用承诺。支持行业协会商会建立健全行业内信用承诺制度，加强行业自律。（各地区各部门按职责分别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jc w:val="both"/>
        <w:textAlignment w:val="auto"/>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二）探索开展经营者准入前诚信教育。充分利用各级各类政务服务窗口，广泛开展市场主体守法诚信教育。为市场主体办理注册、审批、备案等相关业务时，适时开展标准化、规范化、便捷化的法律知识和信用知识教育，提高经营者依法诚信经营意识。开展诚信教育不得收费，也不得作为市场准入的必要条件。（各地区各部门按职责分别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jc w:val="both"/>
        <w:textAlignment w:val="auto"/>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三）积极拓展信用报告应用。鼓励各类市场主体在生产经营活动中更广泛、主动地应用信用报告。在政府采购、招标投标、行政审批、市场准入、资质审核等事项中，充分发挥公共信用服务机构和第三方信用服务机构出具的信用报告作用。探索建立全国统一的信用报告标准，推动信用报告结果实现异地互认。（发展改革委、人民银行牵头，各地区各部门按职责分别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jc w:val="both"/>
        <w:textAlignment w:val="auto"/>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b/>
          <w:color w:val="000000"/>
        </w:rPr>
        <w:t>三、加强事中环节信用监管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jc w:val="both"/>
        <w:textAlignment w:val="auto"/>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四）全面建立市场主体信用记录。根据权责清单建立信用信息采集目录，在办理注册登记、资质审核、日常监管、公共服务等过程中，及时、准确、全面记录市场主体信用行为，特别是将失信记录建档留痕，做到可查可核可溯。（各地区各部门按职责分别负责）完善法人和非法人组织统一社会信用代码制度，以统一社会信用代码为标识，整合形成完整的市场主体信用记录，并通过“信用中国”网站、国家企业信用信息公示系统或中国政府网及相关部门门户网站等渠道依法依规向社会公开。完成12315市场监管投诉举报热线和信息化平台整合工作，大力开展消费投诉公示，促进经营者落实消费维权主体责任。（发展改革委、市场监管总局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jc w:val="both"/>
        <w:textAlignment w:val="auto"/>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五）建立健全信用信息自愿注册机制。鼓励市场主体在“信用中国”网站或其他渠道上自愿注册资质证照、市场经营、合同履约、社会公益等信用信息，并对信息真实性公开作出信用承诺，授权网站对相关信息进行整合、共享与应用。经验证的自愿注册信息可作为开展信用评价和生成信用报告的重要依据。（发展改革委牵头，各部门按职责分别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jc w:val="both"/>
        <w:textAlignment w:val="auto"/>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六）深入开展公共信用综合评价。全国信用信息共享平台要加强与相关部门的协同配合，依法依规整合各类信用信息，对市场主体开展全覆盖、标准化、公益性的公共信用综合评价，定期将评价结果推送至相关政府部门、金融机构、行业协会商会参考使用，并依照有关规定向社会公开。推动相关部门利用公共信用综合评价结果，结合部门行业管理数据，建立行业信用评价模型，为信用监管提供更精准的依据。（发展改革委牵头，各部门按职责分别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jc w:val="both"/>
        <w:textAlignment w:val="auto"/>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七）大力推进信用分级分类监管。在充分掌握信用信息、综合研判信用状况的基础上，以公共信用综合评价结果、行业信用评价结果等为依据，对监管对象进行分级分类，根据信用等级高低采取差异化的监管措施。“双随机、一公开”监管要与信用等级相结合，对信用较好、风险较低的市场主体，可合理降低抽查比例和频次，减少对正常生产经营的影响；对信用风险一般的市场主体，按常规比例和频次抽查；对违法失信、风险较高的市场主体，适当提高抽查比例和频次，依法依规实行严管和惩戒。（各地区各部门按职责分别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482" w:firstLineChars="200"/>
        <w:jc w:val="both"/>
        <w:textAlignment w:val="auto"/>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b/>
          <w:color w:val="000000"/>
        </w:rPr>
        <w:t>四、完善事后环节信用监管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jc w:val="both"/>
        <w:textAlignment w:val="auto"/>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八）健全失信联合惩戒对象认定机制。有关部门依据在事前、事中监管环节获取并认定的失信记录，依法依规建立健全失信联合惩戒对象名单制度。以相关司法裁判、行政处罚、行政强制等处理结果为依据，按程序将涉及性质恶劣、情节严重、社会危害较大的违法失信行为的市场主体纳入失信联合惩戒对象名单。加快完善相关管理办法，明确认定依据、标准、程序、异议申诉和退出机制。制定管理办法要充分征求社会公众意见，出台的标准及其具体认定程序以适当方式向社会公开。支持有关部门根据监管需要建立重点关注对象名单制度，对存在失信行为但严重程度尚未达到失信联合惩戒对象认定标准的市场主体，可实施与其失信程度相对应的严格监管措施。（各部门按职责分别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jc w:val="both"/>
        <w:textAlignment w:val="auto"/>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九）督促失信市场主体限期整改。失信市场主体应当在规定期限内认真整改，整改不到位的，按照“谁认定、谁约谈”的原则，由认定部门依法依规启动提示约谈或警示约谈程序，督促失信市场主体履行相关义务、消除不良影响。约谈记录记入失信市场主体信用记录，统一归集后纳入全国信用信息共享平台。大力推进重点领域失信问题专项治理，采取有力有效措施加快推进整改。（各部门按职责分别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jc w:val="both"/>
        <w:textAlignment w:val="auto"/>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十）深入开展失信联合惩戒。加快构建跨地区、跨行业、跨领域的失信联合惩戒机制，从根本上解决失信行为反复出现、易地出现的问题。依法依规建立联合惩戒措施清单，动态更新并向社会公开，形成行政性、市场性和行业性等惩戒措施多管齐下，社会力量广泛参与的失信联合惩戒大格局。重点实施惩戒力度大、监管效果好的失信惩戒措施，包括依法依规限制失信联合惩戒对象股票发行、招标投标、申请财政性资金项目、享受税收优惠等行政性惩戒措施，限制获得授信、乘坐飞机、乘坐高等级列车和席次等市场性惩戒措施，以及通报批评、公开谴责等行业性惩戒措施。（发展改革委牵头，各地区各部门按职责分别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jc w:val="both"/>
        <w:textAlignment w:val="auto"/>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十一）坚决依法依规实施市场和行业禁入措施。以食品药品、生态环境、工程质量、安全生产、养老托幼、城市运行安全等与人民群众生命财产安全直接相关的领域为重点，实施严格监管，加大惩戒力度。对拒不履行司法裁判或行政处罚决定、屡犯不改、造成重大损失的市场主体及其相关责任人，坚决依法依规在一定期限内实施市场和行业禁入措施，直至永远逐出市场。（发展改革委牵头，各地区各部门按职责分别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jc w:val="both"/>
        <w:textAlignment w:val="auto"/>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十二）依法追究违法失信责任。建立健全责任追究机制，对被列入失信联合惩戒对象名单的市场主体，依法依规对其法定代表人或主要负责人、实际控制人进行失信惩戒，并将相关失信行为记入其个人信用记录。机关事业单位、国有企业出现违法失信行为的，要通报上级主管单位和审计部门；工作人员出现违法失信行为的，要通报所在单位及相关纪检监察、组织人事部门。（各地区各部门按职责分别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jc w:val="both"/>
        <w:textAlignment w:val="auto"/>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十三）探索建立信用修复机制。失信市场主体在规定期限内纠正失信行为、消除不良影响的，可通过作出信用承诺、完成信用整改、通过信用核查、接受专题培训、提交信用报告、参加公益慈善活动等方式开展信用修复。修复完成后，各地区各部门要按程序及时停止公示其失信记录，终止实施联合惩戒措施。加快建立完善协同联动、一网通办机制，为失信市场主体提供高效便捷的信用修复服务。鼓励符合条件的第三方信用服务机构向失信市场主体提供信用报告、信用管理咨询等服务。（发展改革委牵头，各地区各部门按职责分别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jc w:val="both"/>
        <w:textAlignment w:val="auto"/>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b/>
          <w:color w:val="000000"/>
        </w:rPr>
        <w:t>五、强化信用监管的支撑保障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jc w:val="both"/>
        <w:textAlignment w:val="auto"/>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十四）着力提升信用监管信息化建设水平。充分发挥全国信用信息共享平台和国家“互联网+监管”系统信息归集共享作用，对政府部门信用信息做到“应归尽归”，推进地方信用信息平台、行业信用信息系统互联互通，畅通政企数据流通机制，形成全面覆盖各地区各部门、各类市场主体的信用信息“一张网”。依托全国信用信息共享平台和国家“互联网+监管”系统，将市场主体基础信息、执法监管和处置信息、失信联合惩戒信息等与相关部门业务系统按需共享，在信用监管等过程中加以应用，支撑形成数据同步、措施统一、标准一致的信用监管协同机制。（发展改革委、国务院办公厅牵头，各地区各部门按职责分别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jc w:val="both"/>
        <w:textAlignment w:val="auto"/>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十五）大力推进信用监管信息公开公示。在行政许可、行政处罚信息集中公示基础上，依托“信用中国”网站、中国政府网或其他渠道，进一步研究推动行政强制、行政确认、行政征收、行政给付、行政裁决、行政补偿、行政奖励和行政监督检查等其他行政行为信息7个工作日内上网公开，推动在司法裁判和执行活动中应当公开的失信被执行人、虚假诉讼失信人相关信息通过适当渠道公开，做到“应公开、尽公开”。（各地区各部门按职责分别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jc w:val="both"/>
        <w:textAlignment w:val="auto"/>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十六）充分发挥“互联网+”、大数据对信用监管的支撑作用。依托国家“互联网+监管”等系统，有效整合公共信用信息、市场信用信息、投诉举报信息和互联网及第三方相关信息，充分运用大数据、人工智能等新一代信息技术，实现信用监管数据可比对、过程可追溯、问题可监测。鼓励各地区各部门结合实际，依法依规与大数据机构合作开发信用信息，及时动态掌握市场主体经营情况及其规律特征。充分利用国家“互联网+监管”等系统建立风险预判预警机制，及早发现防范苗头性和跨行业跨区域风险。运用大数据主动发现和识别违法违规线索，有效防范危害公共利益和群众生命财产安全的违法违规行为。鼓励通过物联网、视联网等非接触式监管方式提升执法监管效率，实现监管规范化、精准化、智能化，减少人为因素，实现公正监管，杜绝随意检查、多头监管等问题，实现“进一次门、查多项事”，减少对监管对象的扰动。（国务院办公厅、发展改革委、市场监管总局牵头，各部门按职责分别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jc w:val="both"/>
        <w:textAlignment w:val="auto"/>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十七）切实加大信用信息安全和市场主体权益保护力度。严肃查处违规泄露、篡改信用信息或利用信用信息谋私等行为。加强信用信息安全基础设施和安全防护能力建设。建立健全信用信息异议投诉制度，对市场主体提出异议的信息，信息提供和采集单位要尽快核实并反馈结果，经核实有误的信息要及时予以更正或撤销。因错误认定失信联合惩戒对象名单、错误采取失信联合惩戒措施损害市场主体合法权益的，有关部门和单位要积极采取措施消除不良影响。（各地区各部门按职责分别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jc w:val="both"/>
        <w:textAlignment w:val="auto"/>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十八）积极引导行业组织和信用服务机构协同监管。支持有关部门授权的行业协会商会协助开展行业信用建设和信用监管，鼓励行业协会商会建立会员信用记录，开展信用承诺、信用培训、诚信宣传、诚信倡议等，将诚信作为行规行约重要内容，引导本行业增强依法诚信经营意识。推动征信、信用评级、信用保险、信用担保、履约担保、信用管理咨询及培训等信用服务发展，切实发挥第三方信用服务机构在信用信息采集、加工、应用等方面的专业作用。鼓励相关部门与第三方信用服务机构在信用记录归集、信用信息共享、信用大数据分析、信用风险预警、失信案例核查、失信行为跟踪监测等方面开展合作。（发展改革委、民政部、人民银行按职责分别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jc w:val="both"/>
        <w:textAlignment w:val="auto"/>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b/>
          <w:color w:val="000000"/>
        </w:rPr>
        <w:t>六、加强信用监管的组织实施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jc w:val="both"/>
        <w:textAlignment w:val="auto"/>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十九）加强组织领导。各地区各部门要把构建以信用为基础的新型监管机制作为深入推进“放管服”改革的重要举措，摆在更加突出的位置，加强组织领导，细化责任分工，有力有序有效推动落实。完善信用监管的配套制度，并加强与其他“放管服”改革事项的衔接。负有市场监管、行业监管职责的部门要切实承担行业信用建设和信用监管的主体责任，充分发挥行业组织、第三方信用服务机构作用，为公众监督创造有利条件，整合形成全社会共同参与信用监管的强大合力。（发展改革委牵头，各地区各部门按职责分别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jc w:val="both"/>
        <w:textAlignment w:val="auto"/>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二十）开展试点示范。围绕信用承诺、信用修复、失信联合惩戒、信用大数据开发利用等重点工作，组织开展信用建设和信用监管试点示范。在各地区各部门探索创新的基础上，及时总结、提炼、交流开展信用建设和信用监管的好经验、好做法，在更大范围复制推广。（发展改革委牵头，各地区各部门按职责分别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jc w:val="both"/>
        <w:textAlignment w:val="auto"/>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二十一）加快建章立制。推动制定社会信用体系建设相关法律，加快研究出台公共信用信息管理条例、统一社会信用代码管理办法等法规。建立健全全国统一的信用监管规则和标准，及时出台相关地方性法规、政府规章或规范性文件，将信用监管中行之有效的做法上升为制度规范。抓紧制定开展信用监管急需的国家标准。（发展改革委、司法部牵头，各地区各部门按职责分别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jc w:val="both"/>
        <w:textAlignment w:val="auto"/>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二十二）做好宣传解读。各地区各部门要通过各种渠道和形式，深入细致向市场主体做好政策宣传解读工作，让经营者充分理解并积极配合以信用为基础的新型监管措施。加强对基层和一线监管人员的指导和培训。组织新闻媒体广泛报道，积极宣传信用监管措施及其成效，营造良好社会氛围。（发展改革委牵头，各地区各部门按职责分别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Theme="minorEastAsia" w:hAnsiTheme="minorEastAsia" w:eastAsiaTheme="minorEastAsia" w:cstheme="minorEastAsia"/>
          <w:color w:val="000000"/>
        </w:rPr>
      </w:pPr>
      <w:r>
        <w:rPr>
          <w:rFonts w:hint="eastAsia" w:asciiTheme="minorEastAsia" w:hAnsiTheme="minorEastAsia" w:cstheme="minorEastAsia"/>
          <w:color w:val="000000"/>
          <w:lang w:val="en-US" w:eastAsia="zh-CN"/>
        </w:rPr>
        <w:t xml:space="preserve">                                                   </w:t>
      </w:r>
      <w:r>
        <w:rPr>
          <w:rFonts w:hint="eastAsia" w:asciiTheme="minorEastAsia" w:hAnsiTheme="minorEastAsia" w:eastAsiaTheme="minorEastAsia" w:cstheme="minorEastAsia"/>
          <w:color w:val="000000"/>
        </w:rPr>
        <w:t>国务院办公厅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6000" w:firstLineChars="2500"/>
        <w:jc w:val="left"/>
        <w:textAlignment w:val="auto"/>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2019年7月9日 </w:t>
      </w:r>
    </w:p>
    <w:p>
      <w:pPr>
        <w:keepNext w:val="0"/>
        <w:keepLines w:val="0"/>
        <w:pageBreakBefore w:val="0"/>
        <w:kinsoku/>
        <w:wordWrap/>
        <w:overflowPunct/>
        <w:topLinePunct w:val="0"/>
        <w:autoSpaceDE/>
        <w:autoSpaceDN/>
        <w:bidi w:val="0"/>
        <w:adjustRightInd/>
        <w:snapToGrid/>
        <w:spacing w:line="400" w:lineRule="exact"/>
        <w:textAlignment w:val="auto"/>
      </w:pPr>
    </w:p>
    <w:p>
      <w:pPr>
        <w:keepNext w:val="0"/>
        <w:keepLines w:val="0"/>
        <w:pageBreakBefore w:val="0"/>
        <w:kinsoku/>
        <w:wordWrap/>
        <w:overflowPunct/>
        <w:topLinePunct w:val="0"/>
        <w:autoSpaceDE/>
        <w:autoSpaceDN/>
        <w:bidi w:val="0"/>
        <w:adjustRightInd/>
        <w:snapToGrid/>
        <w:spacing w:line="40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C803DD"/>
    <w:rsid w:val="0EC80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2020-02-10T07:18:00Z</dcterms:created>
  <dc:creator>wy2zhn</dc:creator>
  <cp:lastModifiedBy>wy2zhn</cp:lastModifiedBy>
  <dcterms:modified xsi:type="dcterms:W3CDTF">2020-02-10T07:20:45Z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